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9E2E03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pict>
                <v:line id="Прямая соединительная линия 22" o:spid="_x0000_s1026" style="position:absolute;left:0;text-align:left;flip:y;z-index:251659264;visibility:visibl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<o:lock v:ext="edit" shapetype="f"/>
                </v:line>
              </w:pic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    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 xml:space="preserve">Р Е Ш Е Н И </w:t>
      </w:r>
      <w:proofErr w:type="gramStart"/>
      <w:r w:rsidRPr="003D20A3">
        <w:rPr>
          <w:b/>
          <w:sz w:val="36"/>
          <w:szCs w:val="36"/>
        </w:rPr>
        <w:t>Е</w:t>
      </w:r>
      <w:r w:rsidR="0097235C">
        <w:rPr>
          <w:b/>
          <w:sz w:val="36"/>
          <w:szCs w:val="36"/>
        </w:rPr>
        <w:t xml:space="preserve">  проект</w:t>
      </w:r>
      <w:proofErr w:type="gramEnd"/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D5AB4">
        <w:rPr>
          <w:sz w:val="28"/>
          <w:szCs w:val="28"/>
        </w:rPr>
        <w:t xml:space="preserve">     </w:t>
      </w:r>
      <w:r w:rsidR="00367066">
        <w:rPr>
          <w:sz w:val="28"/>
          <w:szCs w:val="28"/>
        </w:rPr>
        <w:t xml:space="preserve"> </w:t>
      </w:r>
      <w:r w:rsidR="007E30BA">
        <w:rPr>
          <w:sz w:val="28"/>
          <w:szCs w:val="28"/>
        </w:rPr>
        <w:t>февраля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7E30BA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</w:t>
      </w:r>
      <w:r w:rsidR="00B302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№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6F2B94" w:rsidRDefault="006F2B94" w:rsidP="007E30BA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7F31D9">
        <w:trPr>
          <w:trHeight w:val="3139"/>
        </w:trPr>
        <w:tc>
          <w:tcPr>
            <w:tcW w:w="4644" w:type="dxa"/>
          </w:tcPr>
          <w:p w:rsidR="007E30BA" w:rsidRPr="00100035" w:rsidRDefault="007E30BA" w:rsidP="007E30BA">
            <w:pPr>
              <w:pStyle w:val="Style6"/>
              <w:widowControl/>
              <w:spacing w:line="240" w:lineRule="auto"/>
              <w:ind w:firstLine="0"/>
              <w:jc w:val="both"/>
              <w:rPr>
                <w:rStyle w:val="FontStyle11"/>
                <w:sz w:val="28"/>
                <w:szCs w:val="28"/>
              </w:rPr>
            </w:pPr>
            <w:r w:rsidRPr="004B26CB">
              <w:rPr>
                <w:rStyle w:val="FontStyle11"/>
                <w:sz w:val="28"/>
                <w:szCs w:val="28"/>
              </w:rPr>
              <w:t xml:space="preserve">О внесении </w:t>
            </w:r>
            <w:r>
              <w:rPr>
                <w:rStyle w:val="FontStyle11"/>
                <w:sz w:val="28"/>
                <w:szCs w:val="28"/>
              </w:rPr>
              <w:t>изменений в решение Совета депутатов муниципального образования «Муниципальный округ Увинский район Удмуртской Республики» от 26.10.2022 №228 «Об утверждении Методики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«Муниципальный округ Увинский район Удмуртской Республики»</w:t>
            </w:r>
          </w:p>
          <w:p w:rsidR="00A86C89" w:rsidRPr="004D5AB4" w:rsidRDefault="00A86C89" w:rsidP="007E30BA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</w:p>
        </w:tc>
      </w:tr>
    </w:tbl>
    <w:p w:rsidR="0097235C" w:rsidRDefault="0097235C" w:rsidP="00564A20">
      <w:pPr>
        <w:ind w:firstLine="540"/>
        <w:jc w:val="both"/>
        <w:rPr>
          <w:sz w:val="28"/>
          <w:szCs w:val="28"/>
        </w:rPr>
      </w:pPr>
    </w:p>
    <w:p w:rsidR="00564A20" w:rsidRDefault="00140169" w:rsidP="00564A20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целях повышения эффективности процесса управления в сфере размещения объектов наружной рекламы и информации на территории </w:t>
      </w:r>
      <w:r>
        <w:rPr>
          <w:sz w:val="28"/>
          <w:szCs w:val="28"/>
        </w:rPr>
        <w:lastRenderedPageBreak/>
        <w:t xml:space="preserve">муниципального образования «Муниципальный округ Увинский район Удмуртской Республики», в соответствии с Федеральным законом </w:t>
      </w:r>
      <w:r w:rsidRPr="00140169">
        <w:rPr>
          <w:sz w:val="28"/>
          <w:szCs w:val="28"/>
        </w:rPr>
        <w:t xml:space="preserve">от 20.03.2025 </w:t>
      </w:r>
      <w:r>
        <w:rPr>
          <w:sz w:val="28"/>
          <w:szCs w:val="28"/>
        </w:rPr>
        <w:t>№</w:t>
      </w:r>
      <w:r w:rsidRPr="00140169">
        <w:rPr>
          <w:sz w:val="28"/>
          <w:szCs w:val="28"/>
        </w:rPr>
        <w:t xml:space="preserve"> 33-ФЗ «Об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Федеральным законом от 13.03.2006 № 38-ФЗ «О рекламе», </w:t>
      </w:r>
      <w:r w:rsidR="00FC2AC5">
        <w:rPr>
          <w:sz w:val="28"/>
          <w:szCs w:val="28"/>
        </w:rPr>
        <w:t>р</w:t>
      </w:r>
      <w:r w:rsidR="00A4322D">
        <w:rPr>
          <w:sz w:val="28"/>
          <w:szCs w:val="28"/>
        </w:rPr>
        <w:t xml:space="preserve">уководствуясь </w:t>
      </w:r>
      <w:r w:rsidR="00FC2AC5">
        <w:rPr>
          <w:sz w:val="28"/>
          <w:szCs w:val="28"/>
        </w:rPr>
        <w:t xml:space="preserve">Уставом муниципального образования «Муниципальный округ </w:t>
      </w:r>
      <w:r w:rsidR="00C071DC">
        <w:rPr>
          <w:sz w:val="28"/>
          <w:szCs w:val="28"/>
        </w:rPr>
        <w:t>Увинский район Удмуртской Республики»</w:t>
      </w:r>
      <w:r w:rsidR="00A4322D">
        <w:rPr>
          <w:sz w:val="28"/>
          <w:szCs w:val="28"/>
        </w:rPr>
        <w:t>,</w:t>
      </w:r>
      <w:r w:rsidR="00142FFA">
        <w:rPr>
          <w:sz w:val="28"/>
          <w:szCs w:val="28"/>
        </w:rPr>
        <w:t xml:space="preserve">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11A46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97235C" w:rsidRDefault="0097235C" w:rsidP="003876D1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140169" w:rsidRPr="00140169">
        <w:rPr>
          <w:rStyle w:val="FontStyle11"/>
          <w:b w:val="0"/>
          <w:sz w:val="28"/>
          <w:szCs w:val="28"/>
        </w:rPr>
        <w:t>решение Совета депутатов муниципального образования «</w:t>
      </w:r>
      <w:r w:rsidR="00140169">
        <w:rPr>
          <w:rStyle w:val="FontStyle11"/>
          <w:b w:val="0"/>
          <w:sz w:val="28"/>
          <w:szCs w:val="28"/>
        </w:rPr>
        <w:t xml:space="preserve">Муниципальный округ </w:t>
      </w:r>
      <w:r w:rsidR="00140169" w:rsidRPr="00140169">
        <w:rPr>
          <w:rStyle w:val="FontStyle11"/>
          <w:b w:val="0"/>
          <w:sz w:val="28"/>
          <w:szCs w:val="28"/>
        </w:rPr>
        <w:t>Увинский район</w:t>
      </w:r>
      <w:r w:rsidR="00140169">
        <w:rPr>
          <w:rStyle w:val="FontStyle11"/>
          <w:b w:val="0"/>
          <w:sz w:val="28"/>
          <w:szCs w:val="28"/>
        </w:rPr>
        <w:t xml:space="preserve"> Удмуртской Республики</w:t>
      </w:r>
      <w:r w:rsidR="00140169" w:rsidRPr="00140169">
        <w:rPr>
          <w:rStyle w:val="FontStyle11"/>
          <w:b w:val="0"/>
          <w:sz w:val="28"/>
          <w:szCs w:val="28"/>
        </w:rPr>
        <w:t xml:space="preserve">» от </w:t>
      </w:r>
      <w:r w:rsidR="00140169">
        <w:rPr>
          <w:rStyle w:val="FontStyle11"/>
          <w:b w:val="0"/>
          <w:sz w:val="28"/>
          <w:szCs w:val="28"/>
        </w:rPr>
        <w:t>26</w:t>
      </w:r>
      <w:r w:rsidR="00140169" w:rsidRPr="00140169">
        <w:rPr>
          <w:rStyle w:val="FontStyle11"/>
          <w:b w:val="0"/>
          <w:sz w:val="28"/>
          <w:szCs w:val="28"/>
        </w:rPr>
        <w:t>.</w:t>
      </w:r>
      <w:r w:rsidR="00140169">
        <w:rPr>
          <w:rStyle w:val="FontStyle11"/>
          <w:b w:val="0"/>
          <w:sz w:val="28"/>
          <w:szCs w:val="28"/>
        </w:rPr>
        <w:t>10</w:t>
      </w:r>
      <w:r w:rsidR="00140169" w:rsidRPr="00140169">
        <w:rPr>
          <w:rStyle w:val="FontStyle11"/>
          <w:b w:val="0"/>
          <w:sz w:val="28"/>
          <w:szCs w:val="28"/>
        </w:rPr>
        <w:t>.20</w:t>
      </w:r>
      <w:r w:rsidR="00140169">
        <w:rPr>
          <w:rStyle w:val="FontStyle11"/>
          <w:b w:val="0"/>
          <w:sz w:val="28"/>
          <w:szCs w:val="28"/>
        </w:rPr>
        <w:t>22</w:t>
      </w:r>
      <w:r w:rsidR="00140169" w:rsidRPr="00140169">
        <w:rPr>
          <w:rStyle w:val="FontStyle11"/>
          <w:b w:val="0"/>
          <w:sz w:val="28"/>
          <w:szCs w:val="28"/>
        </w:rPr>
        <w:t xml:space="preserve"> №</w:t>
      </w:r>
      <w:r w:rsidR="00140169">
        <w:rPr>
          <w:rStyle w:val="FontStyle11"/>
          <w:b w:val="0"/>
          <w:sz w:val="28"/>
          <w:szCs w:val="28"/>
        </w:rPr>
        <w:t>228</w:t>
      </w:r>
      <w:r w:rsidR="00140169" w:rsidRPr="00140169">
        <w:rPr>
          <w:rStyle w:val="FontStyle11"/>
          <w:b w:val="0"/>
          <w:sz w:val="28"/>
          <w:szCs w:val="28"/>
        </w:rPr>
        <w:t xml:space="preserve"> «Об утверждении Методики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«</w:t>
      </w:r>
      <w:r w:rsidR="00140169">
        <w:rPr>
          <w:rStyle w:val="FontStyle11"/>
          <w:b w:val="0"/>
          <w:sz w:val="28"/>
          <w:szCs w:val="28"/>
        </w:rPr>
        <w:t xml:space="preserve">Муниципальный округ </w:t>
      </w:r>
      <w:r w:rsidR="00140169" w:rsidRPr="00140169">
        <w:rPr>
          <w:rStyle w:val="FontStyle11"/>
          <w:b w:val="0"/>
          <w:sz w:val="28"/>
          <w:szCs w:val="28"/>
        </w:rPr>
        <w:t>Увинский район</w:t>
      </w:r>
      <w:r w:rsidR="00140169">
        <w:rPr>
          <w:rStyle w:val="FontStyle11"/>
          <w:b w:val="0"/>
          <w:sz w:val="28"/>
          <w:szCs w:val="28"/>
        </w:rPr>
        <w:t xml:space="preserve"> Удмуртской Республики</w:t>
      </w:r>
      <w:r w:rsidR="00140169" w:rsidRPr="00140169">
        <w:rPr>
          <w:rStyle w:val="FontStyle11"/>
          <w:b w:val="0"/>
          <w:sz w:val="28"/>
          <w:szCs w:val="28"/>
        </w:rPr>
        <w:t xml:space="preserve">» </w:t>
      </w:r>
      <w:r w:rsidR="003876D1" w:rsidRPr="003876D1">
        <w:rPr>
          <w:sz w:val="28"/>
          <w:szCs w:val="28"/>
        </w:rPr>
        <w:t>(в ред. решения Совета депутатов муниципального образования «Муниципальный округ Увинский район Удмуртской Республики» от 25.12.2025 № 517)</w:t>
      </w:r>
      <w:r w:rsidR="003876D1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изменения:</w:t>
      </w:r>
    </w:p>
    <w:p w:rsidR="00140169" w:rsidRPr="00140169" w:rsidRDefault="0097235C" w:rsidP="003876D1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140169">
        <w:rPr>
          <w:sz w:val="28"/>
          <w:szCs w:val="28"/>
        </w:rPr>
        <w:t xml:space="preserve"> </w:t>
      </w:r>
      <w:r w:rsidRPr="00140169">
        <w:rPr>
          <w:bCs/>
          <w:sz w:val="28"/>
          <w:szCs w:val="28"/>
        </w:rPr>
        <w:t>пункт 2</w:t>
      </w:r>
      <w:r>
        <w:rPr>
          <w:bCs/>
          <w:sz w:val="28"/>
          <w:szCs w:val="28"/>
        </w:rPr>
        <w:t xml:space="preserve"> решения и</w:t>
      </w:r>
      <w:r w:rsidRPr="00140169">
        <w:rPr>
          <w:sz w:val="28"/>
          <w:szCs w:val="28"/>
        </w:rPr>
        <w:t xml:space="preserve">зложить </w:t>
      </w:r>
      <w:r w:rsidR="00492C89" w:rsidRPr="00140169">
        <w:rPr>
          <w:rStyle w:val="FontStyle11"/>
          <w:b w:val="0"/>
          <w:sz w:val="28"/>
          <w:szCs w:val="28"/>
        </w:rPr>
        <w:t xml:space="preserve">в </w:t>
      </w:r>
      <w:r w:rsidR="00492C89" w:rsidRPr="00492C89">
        <w:rPr>
          <w:bCs/>
          <w:sz w:val="28"/>
          <w:szCs w:val="28"/>
        </w:rPr>
        <w:t>следующей</w:t>
      </w:r>
      <w:r w:rsidR="00140169" w:rsidRPr="00140169">
        <w:rPr>
          <w:sz w:val="28"/>
          <w:szCs w:val="28"/>
        </w:rPr>
        <w:t xml:space="preserve"> редакции:</w:t>
      </w:r>
    </w:p>
    <w:p w:rsidR="00140169" w:rsidRDefault="00140169" w:rsidP="003876D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40169">
        <w:rPr>
          <w:sz w:val="28"/>
          <w:szCs w:val="28"/>
        </w:rPr>
        <w:t>«</w:t>
      </w:r>
      <w:r w:rsidR="0097235C">
        <w:rPr>
          <w:sz w:val="28"/>
          <w:szCs w:val="28"/>
        </w:rPr>
        <w:t xml:space="preserve">2. </w:t>
      </w:r>
      <w:r w:rsidRPr="00140169">
        <w:rPr>
          <w:sz w:val="28"/>
          <w:szCs w:val="28"/>
        </w:rPr>
        <w:t xml:space="preserve">Установить базовую ставку платы по договору на установку и эксплуатацию рекламной конструкции в размере </w:t>
      </w:r>
      <w:r>
        <w:rPr>
          <w:sz w:val="28"/>
          <w:szCs w:val="28"/>
        </w:rPr>
        <w:t>113</w:t>
      </w:r>
      <w:r w:rsidRPr="00140169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>62</w:t>
      </w:r>
      <w:r w:rsidRPr="00140169">
        <w:rPr>
          <w:sz w:val="28"/>
          <w:szCs w:val="28"/>
        </w:rPr>
        <w:t xml:space="preserve"> копе</w:t>
      </w:r>
      <w:r>
        <w:rPr>
          <w:sz w:val="28"/>
          <w:szCs w:val="28"/>
        </w:rPr>
        <w:t>й</w:t>
      </w:r>
      <w:r w:rsidRPr="00140169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="009E2E03">
        <w:rPr>
          <w:sz w:val="28"/>
          <w:szCs w:val="28"/>
        </w:rPr>
        <w:t>.</w:t>
      </w:r>
      <w:bookmarkStart w:id="0" w:name="_GoBack"/>
      <w:bookmarkEnd w:id="0"/>
      <w:r w:rsidRPr="00140169">
        <w:rPr>
          <w:sz w:val="28"/>
          <w:szCs w:val="28"/>
        </w:rPr>
        <w:t>».</w:t>
      </w:r>
    </w:p>
    <w:p w:rsidR="003876D1" w:rsidRPr="003876D1" w:rsidRDefault="0097235C" w:rsidP="003876D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3876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876D1">
        <w:rPr>
          <w:sz w:val="28"/>
          <w:szCs w:val="28"/>
        </w:rPr>
        <w:t xml:space="preserve">пункт 3 </w:t>
      </w:r>
      <w:r w:rsidR="003876D1" w:rsidRPr="003876D1">
        <w:rPr>
          <w:sz w:val="28"/>
          <w:szCs w:val="28"/>
        </w:rPr>
        <w:t>Методики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«Муниципальный округ Увинский район Удмуртской Республики»</w:t>
      </w:r>
      <w:r w:rsidR="003876D1">
        <w:rPr>
          <w:sz w:val="28"/>
          <w:szCs w:val="28"/>
        </w:rPr>
        <w:t xml:space="preserve">, </w:t>
      </w:r>
      <w:r>
        <w:rPr>
          <w:sz w:val="28"/>
          <w:szCs w:val="28"/>
        </w:rPr>
        <w:t>изложить</w:t>
      </w:r>
      <w:r w:rsidR="003876D1">
        <w:rPr>
          <w:sz w:val="28"/>
          <w:szCs w:val="28"/>
        </w:rPr>
        <w:t xml:space="preserve"> в следующей редакции</w:t>
      </w:r>
      <w:r w:rsidR="003876D1" w:rsidRPr="003876D1">
        <w:rPr>
          <w:sz w:val="28"/>
          <w:szCs w:val="28"/>
        </w:rPr>
        <w:t xml:space="preserve">: </w:t>
      </w:r>
    </w:p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A59A3">
        <w:rPr>
          <w:sz w:val="28"/>
          <w:szCs w:val="28"/>
        </w:rPr>
        <w:t xml:space="preserve">3. Размер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</w:t>
      </w:r>
      <w:r w:rsidRPr="004E113D">
        <w:rPr>
          <w:sz w:val="28"/>
          <w:szCs w:val="28"/>
        </w:rPr>
        <w:t>«Муниципальный округ Увинский район Удмуртской Республики»</w:t>
      </w:r>
      <w:r w:rsidRPr="00EA59A3">
        <w:rPr>
          <w:sz w:val="28"/>
          <w:szCs w:val="28"/>
        </w:rPr>
        <w:t>, рассчитывается по формуле:</w:t>
      </w:r>
    </w:p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</w:p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  <w:r w:rsidRPr="00EA59A3">
        <w:rPr>
          <w:sz w:val="28"/>
          <w:szCs w:val="28"/>
        </w:rPr>
        <w:t>Р = БС x S x П x К1 x К2, где</w:t>
      </w:r>
    </w:p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</w:p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  <w:r w:rsidRPr="00EA59A3">
        <w:rPr>
          <w:sz w:val="28"/>
          <w:szCs w:val="28"/>
        </w:rPr>
        <w:t>БС - базовая ставка платы по договору на установку и эксплуатацию рекламной конструкции;</w:t>
      </w:r>
    </w:p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  <w:r w:rsidRPr="00EA59A3">
        <w:rPr>
          <w:sz w:val="28"/>
          <w:szCs w:val="28"/>
        </w:rPr>
        <w:t>S - площадь информационного поля рекламной конструкции;</w:t>
      </w:r>
    </w:p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  <w:r w:rsidRPr="00EA59A3">
        <w:rPr>
          <w:sz w:val="28"/>
          <w:szCs w:val="28"/>
        </w:rPr>
        <w:t>П - период размещения рекламной конструкции (за единицу принимается один месяц, при расчете оплаты за 1 день принимается 1/30);</w:t>
      </w:r>
    </w:p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  <w:r w:rsidRPr="00EA59A3">
        <w:rPr>
          <w:sz w:val="28"/>
          <w:szCs w:val="28"/>
        </w:rPr>
        <w:t>К1 - коэффициент учета территориального расположения рекламной конструкции (в части расположения либо визуального восприятия с улицы) в соответствии с категорией. Значение коэффициента и категории территориального расположения указаны в таблице № 1:</w:t>
      </w:r>
    </w:p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  <w:t>Таблица № 1</w:t>
      </w:r>
    </w:p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6885"/>
        <w:gridCol w:w="835"/>
      </w:tblGrid>
      <w:tr w:rsidR="003876D1" w:rsidRPr="00EA59A3" w:rsidTr="00475C50">
        <w:trPr>
          <w:trHeight w:val="60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59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Катего</w:t>
            </w:r>
            <w:proofErr w:type="spellEnd"/>
            <w:r w:rsidRPr="00EA59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A59A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EA59A3">
              <w:rPr>
                <w:rFonts w:ascii="Times New Roman" w:hAnsi="Times New Roman" w:cs="Times New Roman"/>
                <w:sz w:val="28"/>
                <w:szCs w:val="28"/>
              </w:rPr>
              <w:t>рии</w:t>
            </w:r>
            <w:proofErr w:type="spellEnd"/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EA59A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EA59A3">
              <w:rPr>
                <w:rFonts w:ascii="Times New Roman" w:hAnsi="Times New Roman" w:cs="Times New Roman"/>
                <w:sz w:val="28"/>
                <w:szCs w:val="28"/>
              </w:rPr>
              <w:t>терри</w:t>
            </w:r>
            <w:proofErr w:type="spellEnd"/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A59A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торий  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улиц населенных пунктов                 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К1  </w:t>
            </w:r>
          </w:p>
        </w:tc>
      </w:tr>
      <w:tr w:rsidR="003876D1" w:rsidRPr="00EA59A3" w:rsidTr="00475C50">
        <w:trPr>
          <w:trHeight w:val="60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I   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Увинский район, пос. </w:t>
            </w:r>
            <w:proofErr w:type="spellStart"/>
            <w:r w:rsidRPr="00EA59A3">
              <w:rPr>
                <w:rFonts w:ascii="Times New Roman" w:hAnsi="Times New Roman" w:cs="Times New Roman"/>
                <w:sz w:val="28"/>
                <w:szCs w:val="28"/>
              </w:rPr>
              <w:t>Ува</w:t>
            </w:r>
            <w:proofErr w:type="spellEnd"/>
          </w:p>
          <w:p w:rsidR="003876D1" w:rsidRPr="00EA59A3" w:rsidRDefault="003876D1" w:rsidP="00475C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улицы Калинина, Энгельса, Карла Маркса, М. Горького, Механизаторов, Толстого, Пушкина, Советская                                      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1,0 </w:t>
            </w:r>
          </w:p>
        </w:tc>
      </w:tr>
      <w:tr w:rsidR="003876D1" w:rsidRPr="00EA59A3" w:rsidTr="00475C50">
        <w:trPr>
          <w:trHeight w:val="60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II   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Увинский район, пос. </w:t>
            </w:r>
            <w:proofErr w:type="spellStart"/>
            <w:r w:rsidRPr="00EA59A3">
              <w:rPr>
                <w:rFonts w:ascii="Times New Roman" w:hAnsi="Times New Roman" w:cs="Times New Roman"/>
                <w:sz w:val="28"/>
                <w:szCs w:val="28"/>
              </w:rPr>
              <w:t>Ува</w:t>
            </w:r>
            <w:proofErr w:type="spellEnd"/>
          </w:p>
          <w:p w:rsidR="003876D1" w:rsidRPr="00EA59A3" w:rsidRDefault="003876D1" w:rsidP="00475C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улица Чкалова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0,8 </w:t>
            </w:r>
          </w:p>
        </w:tc>
      </w:tr>
      <w:tr w:rsidR="003876D1" w:rsidRPr="00EA59A3" w:rsidTr="00475C50">
        <w:trPr>
          <w:trHeight w:val="60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III  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Увинский район, пос. </w:t>
            </w:r>
            <w:proofErr w:type="spellStart"/>
            <w:r w:rsidRPr="00EA59A3">
              <w:rPr>
                <w:rFonts w:ascii="Times New Roman" w:hAnsi="Times New Roman" w:cs="Times New Roman"/>
                <w:sz w:val="28"/>
                <w:szCs w:val="28"/>
              </w:rPr>
              <w:t>Ува</w:t>
            </w:r>
            <w:proofErr w:type="spellEnd"/>
          </w:p>
          <w:p w:rsidR="003876D1" w:rsidRPr="00EA59A3" w:rsidRDefault="003876D1" w:rsidP="00475C5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>улица 40 лет Победы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0,6 </w:t>
            </w:r>
          </w:p>
        </w:tc>
      </w:tr>
      <w:tr w:rsidR="003876D1" w:rsidRPr="00EA59A3" w:rsidTr="00475C50">
        <w:trPr>
          <w:trHeight w:val="24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IV   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Прочие                                         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59A3">
              <w:rPr>
                <w:rFonts w:ascii="Times New Roman" w:hAnsi="Times New Roman" w:cs="Times New Roman"/>
                <w:sz w:val="28"/>
                <w:szCs w:val="28"/>
              </w:rPr>
              <w:t xml:space="preserve">0,5 </w:t>
            </w:r>
          </w:p>
        </w:tc>
      </w:tr>
    </w:tbl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</w:p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  <w:r w:rsidRPr="00EA59A3">
        <w:rPr>
          <w:sz w:val="28"/>
          <w:szCs w:val="28"/>
        </w:rPr>
        <w:t>К2 - коэффициент вида рекламной конструкции. Значения коэффициента приведены в таблице № 2:</w:t>
      </w:r>
    </w:p>
    <w:p w:rsidR="003876D1" w:rsidRPr="00EA59A3" w:rsidRDefault="003876D1" w:rsidP="003876D1">
      <w:pPr>
        <w:autoSpaceDE w:val="0"/>
        <w:ind w:firstLine="540"/>
        <w:jc w:val="both"/>
        <w:rPr>
          <w:sz w:val="28"/>
          <w:szCs w:val="28"/>
        </w:rPr>
      </w:pP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  <w:r w:rsidRPr="00EA59A3">
        <w:rPr>
          <w:sz w:val="28"/>
          <w:szCs w:val="28"/>
        </w:rPr>
        <w:tab/>
      </w:r>
    </w:p>
    <w:p w:rsidR="003876D1" w:rsidRPr="00EA59A3" w:rsidRDefault="003876D1" w:rsidP="003876D1">
      <w:pPr>
        <w:autoSpaceDE w:val="0"/>
        <w:ind w:firstLine="540"/>
        <w:jc w:val="right"/>
        <w:rPr>
          <w:sz w:val="28"/>
          <w:szCs w:val="28"/>
        </w:rPr>
      </w:pPr>
      <w:r w:rsidRPr="00EA59A3">
        <w:rPr>
          <w:sz w:val="28"/>
          <w:szCs w:val="28"/>
        </w:rPr>
        <w:t xml:space="preserve">Таблица № 2 </w:t>
      </w:r>
    </w:p>
    <w:p w:rsidR="003876D1" w:rsidRPr="00EA59A3" w:rsidRDefault="003876D1" w:rsidP="003876D1">
      <w:pPr>
        <w:autoSpaceDE w:val="0"/>
        <w:ind w:firstLine="540"/>
        <w:jc w:val="right"/>
        <w:rPr>
          <w:sz w:val="28"/>
          <w:szCs w:val="28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16"/>
        <w:gridCol w:w="7519"/>
        <w:gridCol w:w="1556"/>
      </w:tblGrid>
      <w:tr w:rsidR="003876D1" w:rsidRPr="00EA59A3" w:rsidTr="00475C50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№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Вид средства наружной рекламы и информации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К2</w:t>
            </w:r>
          </w:p>
        </w:tc>
      </w:tr>
      <w:tr w:rsidR="003876D1" w:rsidRPr="00EA59A3" w:rsidTr="00475C50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1.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Щитовая конструкция (</w:t>
            </w:r>
            <w:proofErr w:type="spellStart"/>
            <w:r w:rsidRPr="00EA59A3">
              <w:rPr>
                <w:sz w:val="28"/>
                <w:szCs w:val="28"/>
              </w:rPr>
              <w:t>билборд</w:t>
            </w:r>
            <w:proofErr w:type="spellEnd"/>
            <w:r w:rsidRPr="00EA59A3">
              <w:rPr>
                <w:sz w:val="28"/>
                <w:szCs w:val="28"/>
              </w:rPr>
              <w:t xml:space="preserve">) с площадью информационного поля18 </w:t>
            </w:r>
            <w:proofErr w:type="spellStart"/>
            <w:r w:rsidRPr="00EA59A3">
              <w:rPr>
                <w:sz w:val="28"/>
                <w:szCs w:val="28"/>
              </w:rPr>
              <w:t>кв.м</w:t>
            </w:r>
            <w:proofErr w:type="spellEnd"/>
            <w:r w:rsidRPr="00EA59A3">
              <w:rPr>
                <w:sz w:val="28"/>
                <w:szCs w:val="28"/>
              </w:rPr>
              <w:t xml:space="preserve">                                      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0,8</w:t>
            </w:r>
          </w:p>
        </w:tc>
      </w:tr>
      <w:tr w:rsidR="003876D1" w:rsidRPr="00EA59A3" w:rsidTr="00475C50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2.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Щитовая конструкция (</w:t>
            </w:r>
            <w:proofErr w:type="spellStart"/>
            <w:r w:rsidRPr="00EA59A3">
              <w:rPr>
                <w:sz w:val="28"/>
                <w:szCs w:val="28"/>
              </w:rPr>
              <w:t>билборд</w:t>
            </w:r>
            <w:proofErr w:type="spellEnd"/>
            <w:r w:rsidRPr="00EA59A3">
              <w:rPr>
                <w:sz w:val="28"/>
                <w:szCs w:val="28"/>
              </w:rPr>
              <w:t xml:space="preserve">) с площадью информационного поля 36 </w:t>
            </w:r>
            <w:proofErr w:type="spellStart"/>
            <w:r w:rsidRPr="00EA59A3">
              <w:rPr>
                <w:sz w:val="28"/>
                <w:szCs w:val="28"/>
              </w:rPr>
              <w:t>кв.м</w:t>
            </w:r>
            <w:proofErr w:type="spellEnd"/>
            <w:r w:rsidRPr="00EA59A3">
              <w:rPr>
                <w:sz w:val="28"/>
                <w:szCs w:val="28"/>
              </w:rPr>
              <w:t xml:space="preserve">)                                       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1,3</w:t>
            </w:r>
          </w:p>
        </w:tc>
      </w:tr>
      <w:tr w:rsidR="003876D1" w:rsidRPr="00EA59A3" w:rsidTr="00475C50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3.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Щитовая конструкция (</w:t>
            </w:r>
            <w:proofErr w:type="spellStart"/>
            <w:r w:rsidRPr="00EA59A3">
              <w:rPr>
                <w:sz w:val="28"/>
                <w:szCs w:val="28"/>
              </w:rPr>
              <w:t>билборд</w:t>
            </w:r>
            <w:proofErr w:type="spellEnd"/>
            <w:r w:rsidRPr="00EA59A3">
              <w:rPr>
                <w:sz w:val="28"/>
                <w:szCs w:val="28"/>
              </w:rPr>
              <w:t xml:space="preserve">) с площадью информационного поля 54 </w:t>
            </w:r>
            <w:proofErr w:type="spellStart"/>
            <w:r w:rsidRPr="00EA59A3">
              <w:rPr>
                <w:sz w:val="28"/>
                <w:szCs w:val="28"/>
              </w:rPr>
              <w:t>кв.м</w:t>
            </w:r>
            <w:proofErr w:type="spellEnd"/>
            <w:r w:rsidRPr="00EA59A3">
              <w:rPr>
                <w:sz w:val="28"/>
                <w:szCs w:val="28"/>
              </w:rPr>
              <w:t xml:space="preserve">)                  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1,0</w:t>
            </w:r>
          </w:p>
        </w:tc>
      </w:tr>
      <w:tr w:rsidR="003876D1" w:rsidRPr="00EA59A3" w:rsidTr="00475C50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4.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Светодиодный экран, </w:t>
            </w:r>
            <w:proofErr w:type="spellStart"/>
            <w:r w:rsidRPr="00EA59A3">
              <w:rPr>
                <w:sz w:val="28"/>
                <w:szCs w:val="28"/>
              </w:rPr>
              <w:t>медиафасад</w:t>
            </w:r>
            <w:proofErr w:type="spellEnd"/>
            <w:r w:rsidRPr="00EA59A3">
              <w:rPr>
                <w:sz w:val="28"/>
                <w:szCs w:val="28"/>
              </w:rPr>
              <w:t xml:space="preserve">, светодиодный видеоэкран                                         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0,6</w:t>
            </w:r>
          </w:p>
        </w:tc>
      </w:tr>
      <w:tr w:rsidR="003876D1" w:rsidRPr="00EA59A3" w:rsidTr="00475C50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5.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proofErr w:type="spellStart"/>
            <w:r w:rsidRPr="00EA59A3">
              <w:rPr>
                <w:sz w:val="28"/>
                <w:szCs w:val="28"/>
              </w:rPr>
              <w:t>Флаговые</w:t>
            </w:r>
            <w:proofErr w:type="spellEnd"/>
            <w:r w:rsidRPr="00EA59A3">
              <w:rPr>
                <w:sz w:val="28"/>
                <w:szCs w:val="28"/>
              </w:rPr>
              <w:t xml:space="preserve"> композиции, транспаранты-перетяжки                              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3,0</w:t>
            </w:r>
          </w:p>
        </w:tc>
      </w:tr>
      <w:tr w:rsidR="003876D1" w:rsidRPr="00EA59A3" w:rsidTr="00475C50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6.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Рекламные конструкции на ограждениях территорий спортивных учреждений, на ограждениях территорий строительных площадок и розничной (уличной) торговли (летние кафе, выставки, ярмарки), а также других временных ограждениях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0,8</w:t>
            </w:r>
          </w:p>
        </w:tc>
      </w:tr>
      <w:tr w:rsidR="003876D1" w:rsidRPr="00EA59A3" w:rsidTr="00475C50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7.</w:t>
            </w:r>
          </w:p>
        </w:tc>
        <w:tc>
          <w:tcPr>
            <w:tcW w:w="7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 xml:space="preserve">Прочие 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6D1" w:rsidRPr="00EA59A3" w:rsidRDefault="003876D1" w:rsidP="00475C50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  <w:r w:rsidRPr="00EA59A3">
              <w:rPr>
                <w:sz w:val="28"/>
                <w:szCs w:val="28"/>
              </w:rPr>
              <w:t>1,0</w:t>
            </w:r>
          </w:p>
        </w:tc>
      </w:tr>
    </w:tbl>
    <w:p w:rsidR="003876D1" w:rsidRPr="00140169" w:rsidRDefault="009E2E03" w:rsidP="003876D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».</w:t>
      </w:r>
      <w:r w:rsidR="003876D1">
        <w:rPr>
          <w:sz w:val="28"/>
          <w:szCs w:val="28"/>
        </w:rPr>
        <w:t xml:space="preserve"> </w:t>
      </w:r>
    </w:p>
    <w:p w:rsidR="00140169" w:rsidRPr="00140169" w:rsidRDefault="0097235C" w:rsidP="0014016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140169" w:rsidRPr="00140169">
        <w:rPr>
          <w:sz w:val="28"/>
          <w:szCs w:val="28"/>
        </w:rPr>
        <w:t xml:space="preserve">. </w:t>
      </w:r>
      <w:r w:rsidR="00140169" w:rsidRPr="00140169">
        <w:rPr>
          <w:rFonts w:eastAsiaTheme="minorHAnsi"/>
          <w:sz w:val="28"/>
          <w:szCs w:val="28"/>
          <w:lang w:eastAsia="en-US"/>
        </w:rPr>
        <w:t xml:space="preserve">Решение вступает в силу с </w:t>
      </w:r>
      <w:r w:rsidR="009E2E03" w:rsidRPr="00140169">
        <w:rPr>
          <w:rFonts w:eastAsiaTheme="minorHAnsi"/>
          <w:sz w:val="28"/>
          <w:szCs w:val="28"/>
          <w:lang w:eastAsia="en-US"/>
        </w:rPr>
        <w:t>момента официального</w:t>
      </w:r>
      <w:r w:rsidR="00140169" w:rsidRPr="00140169">
        <w:rPr>
          <w:rFonts w:eastAsiaTheme="minorHAnsi"/>
          <w:sz w:val="28"/>
          <w:szCs w:val="28"/>
          <w:lang w:eastAsia="en-US"/>
        </w:rPr>
        <w:t xml:space="preserve"> опубликования. </w:t>
      </w:r>
    </w:p>
    <w:p w:rsidR="007F31D9" w:rsidRDefault="007F31D9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9E2E03" w:rsidRDefault="009E2E03" w:rsidP="009E2E0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       В.А. Головин</w:t>
      </w:r>
    </w:p>
    <w:p w:rsidR="009E2E03" w:rsidRDefault="009E2E03" w:rsidP="009E2E03">
      <w:pPr>
        <w:jc w:val="both"/>
        <w:rPr>
          <w:sz w:val="28"/>
          <w:szCs w:val="28"/>
        </w:rPr>
      </w:pPr>
    </w:p>
    <w:p w:rsidR="009E2E03" w:rsidRDefault="009E2E03" w:rsidP="009E2E0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       И.А. Митрюкова</w:t>
      </w:r>
    </w:p>
    <w:p w:rsidR="000F0356" w:rsidRDefault="000F0356" w:rsidP="000F0356">
      <w:pPr>
        <w:rPr>
          <w:rStyle w:val="FontStyle12"/>
          <w:sz w:val="20"/>
          <w:szCs w:val="20"/>
        </w:rPr>
      </w:pPr>
    </w:p>
    <w:sectPr w:rsidR="000F0356" w:rsidSect="00E641D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5394D"/>
    <w:multiLevelType w:val="hybridMultilevel"/>
    <w:tmpl w:val="5CA82658"/>
    <w:lvl w:ilvl="0" w:tplc="851C064E">
      <w:start w:val="1"/>
      <w:numFmt w:val="decimal"/>
      <w:lvlText w:val="%1."/>
      <w:lvlJc w:val="left"/>
      <w:pPr>
        <w:ind w:left="92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 w15:restartNumberingAfterBreak="0">
    <w:nsid w:val="46527FF9"/>
    <w:multiLevelType w:val="singleLevel"/>
    <w:tmpl w:val="C87A77E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307B6B"/>
    <w:multiLevelType w:val="hybridMultilevel"/>
    <w:tmpl w:val="CF86EF8A"/>
    <w:lvl w:ilvl="0" w:tplc="D8E0A3A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2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2EA3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137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40A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356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031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780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69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6E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87A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6D1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AFB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2E77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C89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59F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AB4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A20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35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B94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0BA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1D9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A98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794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35C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2E03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218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281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27C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D42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1DC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AA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D0F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1D9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2AC5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0C8E38"/>
  <w15:docId w15:val="{4F28FE76-2D7A-4595-BA8B-2135077D0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7E30BA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paragraph" w:customStyle="1" w:styleId="ConsPlusCell">
    <w:name w:val="ConsPlusCell"/>
    <w:rsid w:val="003876D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77726-8033-4E7B-9281-854398CDD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4</cp:revision>
  <cp:lastPrinted>2022-10-18T04:11:00Z</cp:lastPrinted>
  <dcterms:created xsi:type="dcterms:W3CDTF">2026-02-12T10:30:00Z</dcterms:created>
  <dcterms:modified xsi:type="dcterms:W3CDTF">2026-02-12T11:24:00Z</dcterms:modified>
</cp:coreProperties>
</file>